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E7F4" w14:textId="77777777" w:rsidR="00654780" w:rsidRPr="00FA5898" w:rsidRDefault="00654780" w:rsidP="00654780">
      <w:pPr>
        <w:spacing w:before="720" w:line="360" w:lineRule="atLeast"/>
        <w:rPr>
          <w:rFonts w:ascii="Garamond" w:hAnsi="Garamond" w:cs="Times New Roman"/>
          <w:b/>
          <w:bCs/>
          <w:color w:val="222222"/>
        </w:rPr>
      </w:pPr>
      <w:r>
        <w:rPr>
          <w:rFonts w:ascii="Garamond" w:hAnsi="Garamond" w:cs="Times New Roman"/>
          <w:b/>
          <w:bCs/>
          <w:color w:val="222222"/>
        </w:rPr>
        <w:t xml:space="preserve">SUFFRAGE POLITICS: FROM PAST TO PRESENT </w:t>
      </w:r>
    </w:p>
    <w:p w14:paraId="2EF84658" w14:textId="77777777" w:rsidR="00654780" w:rsidRPr="00FA5898" w:rsidRDefault="00654780" w:rsidP="00654780">
      <w:pPr>
        <w:spacing w:before="60" w:after="320" w:line="320" w:lineRule="atLeast"/>
        <w:rPr>
          <w:rFonts w:ascii="Garamond" w:hAnsi="Garamond" w:cs="Times New Roman"/>
          <w:b/>
          <w:bCs/>
          <w:color w:val="222222"/>
        </w:rPr>
      </w:pPr>
      <w:r w:rsidRPr="00FA5898">
        <w:rPr>
          <w:rFonts w:ascii="Garamond" w:hAnsi="Garamond" w:cs="Times New Roman"/>
          <w:b/>
          <w:bCs/>
          <w:color w:val="222222"/>
        </w:rPr>
        <w:t>Dr Mona Morgan-Collins</w:t>
      </w:r>
    </w:p>
    <w:p w14:paraId="05AF7B7C" w14:textId="77777777" w:rsidR="00654780" w:rsidRPr="00FD45C0" w:rsidRDefault="00654780" w:rsidP="00654780">
      <w:pPr>
        <w:jc w:val="both"/>
        <w:rPr>
          <w:rFonts w:ascii="Garamond" w:hAnsi="Garamond" w:cs="Times New Roman"/>
          <w:color w:val="222222"/>
          <w:lang w:val="en-US"/>
        </w:rPr>
      </w:pPr>
      <w:r w:rsidRPr="00FA5898">
        <w:rPr>
          <w:rFonts w:ascii="Garamond" w:hAnsi="Garamond" w:cs="Times New Roman"/>
          <w:color w:val="222222"/>
        </w:rPr>
        <w:t xml:space="preserve">This module provides a critical survey of works within comparative politics that seeks to explain the origins and developments of </w:t>
      </w:r>
      <w:r w:rsidRPr="00FD45C0">
        <w:rPr>
          <w:rFonts w:ascii="Garamond" w:hAnsi="Garamond" w:cs="Times New Roman"/>
          <w:color w:val="222222"/>
        </w:rPr>
        <w:t>suffrage expansion</w:t>
      </w:r>
      <w:r w:rsidRPr="00FA5898">
        <w:rPr>
          <w:rFonts w:ascii="Garamond" w:hAnsi="Garamond" w:cs="Times New Roman"/>
          <w:color w:val="222222"/>
        </w:rPr>
        <w:t>. This module will encourage students to critically evaluate existing research in the sub-field and to dra</w:t>
      </w:r>
      <w:r w:rsidRPr="00FD45C0">
        <w:rPr>
          <w:rFonts w:ascii="Garamond" w:hAnsi="Garamond" w:cs="Times New Roman"/>
          <w:color w:val="222222"/>
        </w:rPr>
        <w:t>w clear links between suffrage debates in the past and today.</w:t>
      </w:r>
      <w:r w:rsidRPr="00FD45C0">
        <w:rPr>
          <w:rFonts w:ascii="Garamond" w:eastAsia="SimSun" w:hAnsi="Garamond" w:cs="Times New Roman"/>
          <w:kern w:val="1"/>
          <w:lang w:val="en-US" w:eastAsia="hi-IN" w:bidi="hi-IN"/>
        </w:rPr>
        <w:t xml:space="preserve"> Specifically, </w:t>
      </w:r>
      <w:r>
        <w:rPr>
          <w:rFonts w:ascii="Garamond" w:hAnsi="Garamond" w:cs="Times New Roman"/>
          <w:color w:val="222222"/>
          <w:lang w:val="en-US"/>
        </w:rPr>
        <w:t>t</w:t>
      </w:r>
      <w:r w:rsidRPr="00FD45C0">
        <w:rPr>
          <w:rFonts w:ascii="Garamond" w:hAnsi="Garamond" w:cs="Times New Roman"/>
          <w:color w:val="222222"/>
          <w:lang w:val="en-US"/>
        </w:rPr>
        <w:t xml:space="preserve">he module covers topics that address causes and consequences of various types of suffrage reforms. Indicative questions addressed on the course include: Why do elites decide to give up power and broaden the franchise to the masses? How do polities decide who has the right to vote? Why did men enfranchise women? Why did Whites manipulate voting rights to exclude Blacks from the vote in the past and today? Why did the voting age decrease over the last century? Who support the expansion of voting rights to 16 year olds and why? What are the policy consequences of suffrage reforms? Are preferences of newly enfranchised groups better represented upon their formal inclusion in the voting public? How can we explain that some enfranchised groups are not represented despite their access to the polling booth? </w:t>
      </w:r>
    </w:p>
    <w:p w14:paraId="3820EB89" w14:textId="77777777" w:rsidR="00654780" w:rsidRPr="00FA5898" w:rsidRDefault="00654780" w:rsidP="00654780">
      <w:pPr>
        <w:jc w:val="both"/>
        <w:rPr>
          <w:rFonts w:ascii="Garamond" w:hAnsi="Garamond" w:cs="Times New Roman"/>
          <w:color w:val="222222"/>
        </w:rPr>
      </w:pPr>
    </w:p>
    <w:p w14:paraId="61F8B60B" w14:textId="77777777" w:rsidR="00654780" w:rsidRPr="00FA5898" w:rsidRDefault="00654780" w:rsidP="00654780">
      <w:pPr>
        <w:rPr>
          <w:rFonts w:ascii="Garamond" w:hAnsi="Garamond" w:cs="Times New Roman"/>
          <w:color w:val="222222"/>
        </w:rPr>
      </w:pPr>
      <w:r w:rsidRPr="00FA5898">
        <w:rPr>
          <w:rFonts w:ascii="Garamond" w:hAnsi="Garamond" w:cs="Times New Roman"/>
          <w:color w:val="222222"/>
        </w:rPr>
        <w:t> </w:t>
      </w:r>
    </w:p>
    <w:p w14:paraId="1D6CA495" w14:textId="77777777" w:rsidR="00654780" w:rsidRPr="00FA5898" w:rsidRDefault="00654780" w:rsidP="00654780">
      <w:pPr>
        <w:rPr>
          <w:rFonts w:ascii="Garamond" w:hAnsi="Garamond" w:cs="Times New Roman"/>
          <w:color w:val="222222"/>
        </w:rPr>
      </w:pPr>
      <w:r w:rsidRPr="00FA5898">
        <w:rPr>
          <w:rFonts w:ascii="Garamond" w:hAnsi="Garamond" w:cs="Times New Roman"/>
          <w:b/>
          <w:bCs/>
          <w:color w:val="222222"/>
        </w:rPr>
        <w:t>Indicative readings:</w:t>
      </w:r>
    </w:p>
    <w:p w14:paraId="6BF2A0C6" w14:textId="77777777" w:rsidR="00654780" w:rsidRPr="00FD45C0" w:rsidRDefault="00654780" w:rsidP="00654780">
      <w:pPr>
        <w:pStyle w:val="ListParagraph"/>
        <w:numPr>
          <w:ilvl w:val="0"/>
          <w:numId w:val="2"/>
        </w:numPr>
        <w:ind w:left="567"/>
        <w:rPr>
          <w:rFonts w:ascii="Garamond" w:hAnsi="Garamond"/>
        </w:rPr>
      </w:pPr>
      <w:proofErr w:type="spellStart"/>
      <w:r w:rsidRPr="00FD45C0">
        <w:rPr>
          <w:rFonts w:ascii="Garamond" w:hAnsi="Garamond"/>
        </w:rPr>
        <w:t>Teele</w:t>
      </w:r>
      <w:proofErr w:type="spellEnd"/>
      <w:r w:rsidRPr="00FD45C0">
        <w:rPr>
          <w:rFonts w:ascii="Garamond" w:hAnsi="Garamond"/>
        </w:rPr>
        <w:t>, D. L. (2018). How the West Was Won: Competition, Mobilization, and Women’s Enfranchisement in the United States. </w:t>
      </w:r>
      <w:r w:rsidRPr="00FD45C0">
        <w:rPr>
          <w:rFonts w:ascii="Garamond" w:hAnsi="Garamond"/>
          <w:iCs/>
        </w:rPr>
        <w:t>The Journal of Politics</w:t>
      </w:r>
      <w:r w:rsidRPr="00FD45C0">
        <w:rPr>
          <w:rFonts w:ascii="Garamond" w:hAnsi="Garamond"/>
        </w:rPr>
        <w:t>, </w:t>
      </w:r>
      <w:r w:rsidRPr="00FD45C0">
        <w:rPr>
          <w:rFonts w:ascii="Garamond" w:hAnsi="Garamond"/>
          <w:iCs/>
        </w:rPr>
        <w:t>80</w:t>
      </w:r>
      <w:r w:rsidRPr="00FD45C0">
        <w:rPr>
          <w:rFonts w:ascii="Garamond" w:hAnsi="Garamond"/>
        </w:rPr>
        <w:t>(2), 442-461.</w:t>
      </w:r>
    </w:p>
    <w:p w14:paraId="560EB20E" w14:textId="77777777" w:rsidR="00654780" w:rsidRPr="00FD45C0" w:rsidRDefault="00654780" w:rsidP="00654780">
      <w:pPr>
        <w:pStyle w:val="ListParagraph"/>
        <w:numPr>
          <w:ilvl w:val="0"/>
          <w:numId w:val="1"/>
        </w:numPr>
        <w:ind w:left="567"/>
        <w:rPr>
          <w:rFonts w:ascii="Garamond" w:hAnsi="Garamond" w:cs="Times New Roman"/>
          <w:color w:val="222222"/>
        </w:rPr>
      </w:pPr>
      <w:proofErr w:type="spellStart"/>
      <w:r w:rsidRPr="0096577D">
        <w:rPr>
          <w:rFonts w:ascii="Garamond" w:hAnsi="Garamond"/>
        </w:rPr>
        <w:t>Kroth</w:t>
      </w:r>
      <w:proofErr w:type="spellEnd"/>
      <w:r w:rsidRPr="0096577D">
        <w:rPr>
          <w:rFonts w:ascii="Garamond" w:hAnsi="Garamond"/>
        </w:rPr>
        <w:t xml:space="preserve">, </w:t>
      </w:r>
      <w:proofErr w:type="spellStart"/>
      <w:r w:rsidRPr="0096577D">
        <w:rPr>
          <w:rFonts w:ascii="Garamond" w:hAnsi="Garamond"/>
        </w:rPr>
        <w:t>Verena</w:t>
      </w:r>
      <w:proofErr w:type="spellEnd"/>
      <w:r w:rsidRPr="0096577D">
        <w:rPr>
          <w:rFonts w:ascii="Garamond" w:hAnsi="Garamond"/>
        </w:rPr>
        <w:t xml:space="preserve">, Valentino </w:t>
      </w:r>
      <w:proofErr w:type="spellStart"/>
      <w:r w:rsidRPr="0096577D">
        <w:rPr>
          <w:rFonts w:ascii="Garamond" w:hAnsi="Garamond"/>
        </w:rPr>
        <w:t>Larcinese</w:t>
      </w:r>
      <w:proofErr w:type="spellEnd"/>
      <w:r w:rsidRPr="0096577D">
        <w:rPr>
          <w:rFonts w:ascii="Garamond" w:hAnsi="Garamond"/>
        </w:rPr>
        <w:t xml:space="preserve">, and Joachim </w:t>
      </w:r>
      <w:proofErr w:type="spellStart"/>
      <w:r w:rsidRPr="0096577D">
        <w:rPr>
          <w:rFonts w:ascii="Garamond" w:hAnsi="Garamond"/>
        </w:rPr>
        <w:t>Wehner</w:t>
      </w:r>
      <w:proofErr w:type="spellEnd"/>
      <w:r w:rsidRPr="0096577D">
        <w:rPr>
          <w:rFonts w:ascii="Garamond" w:hAnsi="Garamond"/>
        </w:rPr>
        <w:t xml:space="preserve">. 2016. “A Better Life for All? Democratization and Electrification in Post-Apartheid South Africa.” The Journal of Politics 78(3): 774–791. </w:t>
      </w:r>
    </w:p>
    <w:p w14:paraId="0CD1B31B" w14:textId="77777777" w:rsidR="00654780" w:rsidRPr="00FD45C0" w:rsidRDefault="00654780" w:rsidP="00654780">
      <w:pPr>
        <w:pStyle w:val="ListParagraph"/>
        <w:numPr>
          <w:ilvl w:val="0"/>
          <w:numId w:val="1"/>
        </w:numPr>
        <w:ind w:left="567"/>
        <w:rPr>
          <w:rFonts w:ascii="Garamond" w:hAnsi="Garamond" w:cs="Times New Roman"/>
          <w:color w:val="222222"/>
        </w:rPr>
      </w:pPr>
      <w:r>
        <w:rPr>
          <w:rFonts w:ascii="Garamond" w:hAnsi="Garamond"/>
        </w:rPr>
        <w:t>White</w:t>
      </w:r>
      <w:r w:rsidRPr="00FD45C0">
        <w:rPr>
          <w:rFonts w:ascii="Garamond" w:hAnsi="Garamond"/>
        </w:rPr>
        <w:t xml:space="preserve">, A. (2019). </w:t>
      </w:r>
      <w:proofErr w:type="spellStart"/>
      <w:r w:rsidRPr="00FD45C0">
        <w:rPr>
          <w:rFonts w:ascii="Garamond" w:hAnsi="Garamond"/>
        </w:rPr>
        <w:t>Misdemeanor</w:t>
      </w:r>
      <w:proofErr w:type="spellEnd"/>
      <w:r w:rsidRPr="00FD45C0">
        <w:rPr>
          <w:rFonts w:ascii="Garamond" w:hAnsi="Garamond"/>
        </w:rPr>
        <w:t xml:space="preserve"> Disenfranchisement? The Demobilizing Effects of Brief Jail Spells on Potential Voters. </w:t>
      </w:r>
      <w:r w:rsidRPr="00FD45C0">
        <w:rPr>
          <w:rFonts w:ascii="Garamond" w:hAnsi="Garamond"/>
          <w:iCs/>
        </w:rPr>
        <w:t>American Political Science Review,</w:t>
      </w:r>
      <w:r w:rsidRPr="00FD45C0">
        <w:rPr>
          <w:rFonts w:ascii="Garamond" w:hAnsi="Garamond"/>
        </w:rPr>
        <w:t> </w:t>
      </w:r>
      <w:r w:rsidRPr="00FD45C0">
        <w:rPr>
          <w:rFonts w:ascii="Garamond" w:hAnsi="Garamond"/>
          <w:iCs/>
        </w:rPr>
        <w:t>113</w:t>
      </w:r>
      <w:r w:rsidRPr="00FD45C0">
        <w:rPr>
          <w:rFonts w:ascii="Garamond" w:hAnsi="Garamond"/>
        </w:rPr>
        <w:t>(2), 311-324. </w:t>
      </w:r>
    </w:p>
    <w:p w14:paraId="63D0DB7D" w14:textId="77777777" w:rsidR="00654780" w:rsidRDefault="00654780" w:rsidP="00654780">
      <w:pPr>
        <w:pStyle w:val="ListParagraph"/>
        <w:numPr>
          <w:ilvl w:val="0"/>
          <w:numId w:val="1"/>
        </w:numPr>
        <w:ind w:left="567"/>
        <w:rPr>
          <w:rFonts w:ascii="Garamond" w:hAnsi="Garamond" w:cs="Times New Roman"/>
          <w:color w:val="222222"/>
        </w:rPr>
      </w:pPr>
      <w:r w:rsidRPr="0090391D">
        <w:rPr>
          <w:rFonts w:ascii="Garamond" w:hAnsi="Garamond" w:cs="Times New Roman"/>
          <w:color w:val="222222"/>
        </w:rPr>
        <w:t xml:space="preserve">Morgan-Collins, Mona. </w:t>
      </w:r>
      <w:proofErr w:type="gramStart"/>
      <w:r>
        <w:rPr>
          <w:rFonts w:ascii="Garamond" w:hAnsi="Garamond" w:cs="Times New Roman"/>
          <w:color w:val="222222"/>
        </w:rPr>
        <w:t>forth</w:t>
      </w:r>
      <w:proofErr w:type="gramEnd"/>
      <w:r w:rsidRPr="0090391D">
        <w:rPr>
          <w:rFonts w:ascii="Garamond" w:hAnsi="Garamond" w:cs="Times New Roman"/>
          <w:color w:val="222222"/>
        </w:rPr>
        <w:t xml:space="preserve">.  The Electoral Impact of Newly Enfranchised Groups: The Case of Women’s Suffrage in the United States. </w:t>
      </w:r>
      <w:r>
        <w:rPr>
          <w:rFonts w:ascii="Garamond" w:hAnsi="Garamond" w:cs="Times New Roman"/>
          <w:color w:val="222222"/>
        </w:rPr>
        <w:t>Journal of Politics</w:t>
      </w:r>
      <w:r w:rsidRPr="0090391D">
        <w:rPr>
          <w:rFonts w:ascii="Garamond" w:hAnsi="Garamond" w:cs="Times New Roman"/>
          <w:color w:val="222222"/>
        </w:rPr>
        <w:t>.</w:t>
      </w:r>
    </w:p>
    <w:p w14:paraId="5E812B97" w14:textId="77777777" w:rsidR="00654780" w:rsidRPr="00FD45C0" w:rsidRDefault="00654780" w:rsidP="00654780">
      <w:pPr>
        <w:pStyle w:val="ListParagraph"/>
        <w:numPr>
          <w:ilvl w:val="0"/>
          <w:numId w:val="1"/>
        </w:numPr>
        <w:ind w:left="567"/>
        <w:rPr>
          <w:rFonts w:ascii="Garamond" w:hAnsi="Garamond" w:cs="Times New Roman"/>
          <w:color w:val="222222"/>
        </w:rPr>
      </w:pPr>
      <w:r w:rsidRPr="00FD45C0">
        <w:rPr>
          <w:rFonts w:ascii="Garamond" w:hAnsi="Garamond"/>
        </w:rPr>
        <w:t xml:space="preserve">Bechtel, M. M., </w:t>
      </w:r>
      <w:proofErr w:type="spellStart"/>
      <w:r w:rsidRPr="00FD45C0">
        <w:rPr>
          <w:rFonts w:ascii="Garamond" w:hAnsi="Garamond"/>
        </w:rPr>
        <w:t>Hangartner</w:t>
      </w:r>
      <w:proofErr w:type="spellEnd"/>
      <w:r w:rsidRPr="00FD45C0">
        <w:rPr>
          <w:rFonts w:ascii="Garamond" w:hAnsi="Garamond"/>
        </w:rPr>
        <w:t xml:space="preserve">, D., &amp; </w:t>
      </w:r>
      <w:proofErr w:type="spellStart"/>
      <w:r w:rsidRPr="00FD45C0">
        <w:rPr>
          <w:rFonts w:ascii="Garamond" w:hAnsi="Garamond"/>
        </w:rPr>
        <w:t>Schmid</w:t>
      </w:r>
      <w:proofErr w:type="spellEnd"/>
      <w:r w:rsidRPr="00FD45C0">
        <w:rPr>
          <w:rFonts w:ascii="Garamond" w:hAnsi="Garamond"/>
        </w:rPr>
        <w:t>, L. (2016). Does compulsory voting increase support for leftist policy</w:t>
      </w:r>
      <w:proofErr w:type="gramStart"/>
      <w:r w:rsidRPr="00FD45C0">
        <w:rPr>
          <w:rFonts w:ascii="Garamond" w:hAnsi="Garamond"/>
        </w:rPr>
        <w:t>?.</w:t>
      </w:r>
      <w:proofErr w:type="gramEnd"/>
      <w:r w:rsidRPr="00FD45C0">
        <w:rPr>
          <w:rFonts w:ascii="Garamond" w:hAnsi="Garamond"/>
        </w:rPr>
        <w:t> </w:t>
      </w:r>
      <w:r w:rsidRPr="00FD45C0">
        <w:rPr>
          <w:rFonts w:ascii="Garamond" w:hAnsi="Garamond"/>
          <w:iCs/>
        </w:rPr>
        <w:t>American Journal of Political Science</w:t>
      </w:r>
      <w:r w:rsidRPr="00FD45C0">
        <w:rPr>
          <w:rFonts w:ascii="Garamond" w:hAnsi="Garamond"/>
        </w:rPr>
        <w:t>, </w:t>
      </w:r>
      <w:r w:rsidRPr="00FD45C0">
        <w:rPr>
          <w:rFonts w:ascii="Garamond" w:hAnsi="Garamond"/>
          <w:iCs/>
        </w:rPr>
        <w:t>60</w:t>
      </w:r>
      <w:r w:rsidRPr="00FD45C0">
        <w:rPr>
          <w:rFonts w:ascii="Garamond" w:hAnsi="Garamond"/>
        </w:rPr>
        <w:t>(3), 752-767.</w:t>
      </w:r>
    </w:p>
    <w:p w14:paraId="1C723040" w14:textId="77777777" w:rsidR="00654780" w:rsidRPr="00FD45C0" w:rsidRDefault="00654780" w:rsidP="00654780">
      <w:pPr>
        <w:pStyle w:val="ListParagraph"/>
        <w:numPr>
          <w:ilvl w:val="0"/>
          <w:numId w:val="1"/>
        </w:numPr>
        <w:ind w:left="567"/>
        <w:rPr>
          <w:rFonts w:ascii="Garamond" w:hAnsi="Garamond" w:cs="Times New Roman"/>
          <w:color w:val="222222"/>
        </w:rPr>
      </w:pPr>
      <w:r w:rsidRPr="00FD45C0">
        <w:rPr>
          <w:rFonts w:ascii="Garamond" w:hAnsi="Garamond"/>
        </w:rPr>
        <w:t xml:space="preserve">Miller, Grant. "Women's suffrage, political responsiveness, and child survival in American history." </w:t>
      </w:r>
      <w:r w:rsidRPr="00FD45C0">
        <w:rPr>
          <w:rFonts w:ascii="Garamond" w:hAnsi="Garamond"/>
          <w:iCs/>
        </w:rPr>
        <w:t>The Quarterly Journal of Economics</w:t>
      </w:r>
      <w:r w:rsidRPr="00FD45C0">
        <w:rPr>
          <w:rFonts w:ascii="Garamond" w:hAnsi="Garamond"/>
        </w:rPr>
        <w:t xml:space="preserve"> 123.3 (2008): 1287-1327.</w:t>
      </w:r>
    </w:p>
    <w:p w14:paraId="63B1CC68" w14:textId="77777777" w:rsidR="00654780" w:rsidRPr="00FD45C0" w:rsidRDefault="00654780" w:rsidP="00654780">
      <w:pPr>
        <w:ind w:left="207"/>
        <w:rPr>
          <w:rFonts w:ascii="Garamond" w:hAnsi="Garamond" w:cs="Times New Roman"/>
          <w:color w:val="222222"/>
        </w:rPr>
      </w:pPr>
    </w:p>
    <w:p w14:paraId="36FBA4B9" w14:textId="77777777" w:rsidR="00654780" w:rsidRPr="00FA5898" w:rsidRDefault="00654780" w:rsidP="00654780">
      <w:pPr>
        <w:rPr>
          <w:rFonts w:ascii="Garamond" w:hAnsi="Garamond" w:cs="Times New Roman"/>
          <w:color w:val="222222"/>
        </w:rPr>
      </w:pPr>
      <w:r w:rsidRPr="00FA5898">
        <w:rPr>
          <w:rFonts w:ascii="Garamond" w:hAnsi="Garamond" w:cs="Times New Roman"/>
          <w:color w:val="222222"/>
        </w:rPr>
        <w:t> </w:t>
      </w:r>
    </w:p>
    <w:p w14:paraId="6EEB191B" w14:textId="77777777" w:rsidR="00654780" w:rsidRPr="00FA5898" w:rsidRDefault="00654780" w:rsidP="00654780">
      <w:pPr>
        <w:rPr>
          <w:rFonts w:ascii="Garamond" w:hAnsi="Garamond" w:cs="Times New Roman"/>
          <w:color w:val="222222"/>
        </w:rPr>
      </w:pPr>
      <w:r w:rsidRPr="00FA5898">
        <w:rPr>
          <w:rFonts w:ascii="Garamond" w:hAnsi="Garamond" w:cs="Times New Roman"/>
          <w:b/>
          <w:bCs/>
          <w:color w:val="222222"/>
        </w:rPr>
        <w:t>Notes:</w:t>
      </w:r>
    </w:p>
    <w:p w14:paraId="4C2F2116" w14:textId="77777777" w:rsidR="00654780" w:rsidRDefault="00654780" w:rsidP="00654780">
      <w:pPr>
        <w:spacing w:after="240"/>
        <w:rPr>
          <w:rFonts w:ascii="Garamond" w:hAnsi="Garamond" w:cs="Times New Roman"/>
          <w:color w:val="222222"/>
        </w:rPr>
      </w:pPr>
      <w:r w:rsidRPr="00FA5898">
        <w:rPr>
          <w:rFonts w:ascii="Garamond" w:hAnsi="Garamond" w:cs="Times New Roman"/>
          <w:color w:val="222222"/>
        </w:rPr>
        <w:t>Formative assessment will come in t</w:t>
      </w:r>
      <w:r>
        <w:rPr>
          <w:rFonts w:ascii="Garamond" w:hAnsi="Garamond" w:cs="Times New Roman"/>
          <w:color w:val="222222"/>
        </w:rPr>
        <w:t xml:space="preserve">he form </w:t>
      </w:r>
      <w:proofErr w:type="gramStart"/>
      <w:r>
        <w:rPr>
          <w:rFonts w:ascii="Garamond" w:hAnsi="Garamond" w:cs="Times New Roman"/>
          <w:color w:val="222222"/>
        </w:rPr>
        <w:t>of a student conferences</w:t>
      </w:r>
      <w:proofErr w:type="gramEnd"/>
      <w:r>
        <w:rPr>
          <w:rFonts w:ascii="Garamond" w:hAnsi="Garamond" w:cs="Times New Roman"/>
          <w:color w:val="222222"/>
        </w:rPr>
        <w:t xml:space="preserve"> during Michaelmas term</w:t>
      </w:r>
      <w:r w:rsidRPr="00FA5898">
        <w:rPr>
          <w:rFonts w:ascii="Garamond" w:hAnsi="Garamond" w:cs="Times New Roman"/>
          <w:color w:val="222222"/>
        </w:rPr>
        <w:t xml:space="preserve"> </w:t>
      </w:r>
      <w:r>
        <w:rPr>
          <w:rFonts w:ascii="Garamond" w:hAnsi="Garamond" w:cs="Times New Roman"/>
          <w:color w:val="222222"/>
        </w:rPr>
        <w:t>that will require each student to present the proposal for the summative project (4-5 slides) and provide discussant comments for another student (5 minutes)</w:t>
      </w:r>
    </w:p>
    <w:p w14:paraId="471521A2" w14:textId="77777777" w:rsidR="00654780" w:rsidRPr="00FD45C0" w:rsidRDefault="00654780" w:rsidP="00654780">
      <w:pPr>
        <w:spacing w:after="240"/>
        <w:rPr>
          <w:rFonts w:ascii="Garamond" w:hAnsi="Garamond" w:cs="Times New Roman"/>
          <w:color w:val="222222"/>
        </w:rPr>
      </w:pPr>
      <w:r w:rsidRPr="00FA5898">
        <w:rPr>
          <w:rFonts w:ascii="Garamond" w:hAnsi="Garamond" w:cs="Times New Roman"/>
          <w:color w:val="222222"/>
        </w:rPr>
        <w:t>Summative asse</w:t>
      </w:r>
      <w:r>
        <w:rPr>
          <w:rFonts w:ascii="Garamond" w:hAnsi="Garamond" w:cs="Times New Roman"/>
          <w:color w:val="222222"/>
        </w:rPr>
        <w:t xml:space="preserve">ssment will come in the form of </w:t>
      </w:r>
      <w:r w:rsidRPr="00FD45C0">
        <w:rPr>
          <w:rFonts w:ascii="Garamond" w:hAnsi="Garamond" w:cs="Times New Roman"/>
          <w:color w:val="222222"/>
        </w:rPr>
        <w:t xml:space="preserve">a </w:t>
      </w:r>
      <w:proofErr w:type="gramStart"/>
      <w:r w:rsidRPr="00FD45C0">
        <w:rPr>
          <w:rFonts w:ascii="Garamond" w:hAnsi="Garamond" w:cs="Times New Roman"/>
          <w:color w:val="222222"/>
        </w:rPr>
        <w:t>3500 word</w:t>
      </w:r>
      <w:proofErr w:type="gramEnd"/>
      <w:r w:rsidRPr="00FD45C0">
        <w:rPr>
          <w:rFonts w:ascii="Garamond" w:hAnsi="Garamond" w:cs="Times New Roman"/>
          <w:color w:val="222222"/>
        </w:rPr>
        <w:t xml:space="preserve"> project</w:t>
      </w:r>
    </w:p>
    <w:p w14:paraId="10B81920" w14:textId="77777777" w:rsidR="0083554F" w:rsidRPr="00474921" w:rsidRDefault="00654780">
      <w:pPr>
        <w:rPr>
          <w:rFonts w:ascii="Garamond" w:hAnsi="Garamond" w:cs="Times New Roman"/>
          <w:color w:val="222222"/>
        </w:rPr>
      </w:pPr>
      <w:r w:rsidRPr="00FA5898">
        <w:rPr>
          <w:rFonts w:ascii="Garamond" w:hAnsi="Garamond" w:cs="Arial"/>
          <w:color w:val="002060"/>
        </w:rPr>
        <w:t> </w:t>
      </w:r>
      <w:bookmarkStart w:id="0" w:name="_GoBack"/>
      <w:bookmarkEnd w:id="0"/>
    </w:p>
    <w:sectPr w:rsidR="0083554F" w:rsidRPr="00474921" w:rsidSect="008355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5B9"/>
    <w:multiLevelType w:val="hybridMultilevel"/>
    <w:tmpl w:val="085CEA8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3FC9331A"/>
    <w:multiLevelType w:val="hybridMultilevel"/>
    <w:tmpl w:val="73842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80"/>
    <w:rsid w:val="00474921"/>
    <w:rsid w:val="00654780"/>
    <w:rsid w:val="00835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74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Morgan-Collins</dc:creator>
  <cp:keywords/>
  <dc:description/>
  <cp:lastModifiedBy>Mona Morgan-Collins</cp:lastModifiedBy>
  <cp:revision>2</cp:revision>
  <dcterms:created xsi:type="dcterms:W3CDTF">2019-12-27T12:08:00Z</dcterms:created>
  <dcterms:modified xsi:type="dcterms:W3CDTF">2020-02-25T03:39:00Z</dcterms:modified>
</cp:coreProperties>
</file>